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136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TECNICAS DE LABORATORIO</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51365E" w:rsidRPr="0051365E" w:rsidRDefault="0051365E" w:rsidP="0051365E">
      <w:pPr>
        <w:jc w:val="both"/>
        <w:rPr>
          <w:rFonts w:ascii="Arial Narrow" w:hAnsi="Arial Narrow"/>
          <w:sz w:val="28"/>
          <w:szCs w:val="28"/>
        </w:rPr>
      </w:pPr>
      <w:r w:rsidRPr="0051365E">
        <w:rPr>
          <w:rFonts w:ascii="Arial Narrow" w:hAnsi="Arial Narrow"/>
          <w:sz w:val="28"/>
          <w:szCs w:val="28"/>
        </w:rPr>
        <w:t xml:space="preserve">La </w:t>
      </w:r>
      <w:r w:rsidRPr="0051365E">
        <w:rPr>
          <w:rFonts w:ascii="Arial Narrow" w:hAnsi="Arial Narrow"/>
          <w:b/>
          <w:sz w:val="28"/>
          <w:szCs w:val="28"/>
        </w:rPr>
        <w:t>FICHA DE DATOS DE SEGURIDAD</w:t>
      </w:r>
      <w:r>
        <w:rPr>
          <w:rFonts w:ascii="Arial Narrow" w:hAnsi="Arial Narrow"/>
          <w:sz w:val="28"/>
          <w:szCs w:val="28"/>
        </w:rPr>
        <w:t xml:space="preserve"> (</w:t>
      </w:r>
      <w:r w:rsidRPr="0051365E">
        <w:rPr>
          <w:rFonts w:ascii="Arial Narrow" w:hAnsi="Arial Narrow"/>
          <w:b/>
          <w:sz w:val="28"/>
          <w:szCs w:val="28"/>
        </w:rPr>
        <w:t>FDS</w:t>
      </w:r>
      <w:r w:rsidRPr="0051365E">
        <w:rPr>
          <w:rFonts w:ascii="Arial Narrow" w:hAnsi="Arial Narrow"/>
          <w:sz w:val="28"/>
          <w:szCs w:val="28"/>
        </w:rPr>
        <w:t xml:space="preserve">) de un </w:t>
      </w:r>
      <w:r w:rsidRPr="0051365E">
        <w:rPr>
          <w:rFonts w:ascii="Arial Narrow" w:hAnsi="Arial Narrow"/>
          <w:b/>
          <w:sz w:val="28"/>
          <w:szCs w:val="28"/>
        </w:rPr>
        <w:t>PRODUCTO QUÍMICO PELIGROSO</w:t>
      </w:r>
      <w:r w:rsidRPr="0051365E">
        <w:rPr>
          <w:rFonts w:ascii="Arial Narrow" w:hAnsi="Arial Narrow"/>
          <w:sz w:val="28"/>
          <w:szCs w:val="28"/>
        </w:rPr>
        <w:t xml:space="preserve"> </w:t>
      </w:r>
      <w:r w:rsidRPr="0051365E">
        <w:rPr>
          <w:rFonts w:ascii="Arial Narrow" w:hAnsi="Arial Narrow"/>
          <w:sz w:val="28"/>
          <w:szCs w:val="28"/>
        </w:rPr>
        <w:t>es un documento que contiene la información necesaria sobre aspectos químicos, toxicológicos y medioambientales relacionados con el mismo, para impedir cualquier riesgo derivado de su uso, que comprometa la salud del usuario y su descendencia, del medio ambiente y de la propiedad.</w:t>
      </w:r>
    </w:p>
    <w:p w:rsidR="0051365E" w:rsidRPr="0051365E" w:rsidRDefault="0051365E" w:rsidP="0051365E">
      <w:pPr>
        <w:jc w:val="both"/>
        <w:rPr>
          <w:rFonts w:ascii="Arial Narrow" w:hAnsi="Arial Narrow"/>
          <w:sz w:val="28"/>
          <w:szCs w:val="28"/>
        </w:rPr>
      </w:pPr>
    </w:p>
    <w:p w:rsidR="0051365E" w:rsidRPr="0051365E" w:rsidRDefault="0051365E" w:rsidP="0051365E">
      <w:pPr>
        <w:jc w:val="both"/>
        <w:rPr>
          <w:rFonts w:ascii="Arial Narrow" w:hAnsi="Arial Narrow"/>
          <w:sz w:val="28"/>
          <w:szCs w:val="28"/>
        </w:rPr>
      </w:pPr>
      <w:r w:rsidRPr="00020CF7">
        <w:rPr>
          <w:rFonts w:ascii="Arial Narrow" w:hAnsi="Arial Narrow"/>
          <w:noProof/>
        </w:rPr>
        <w:drawing>
          <wp:anchor distT="0" distB="0" distL="114300" distR="114300" simplePos="0" relativeHeight="251658240" behindDoc="0" locked="0" layoutInCell="1" allowOverlap="1" wp14:anchorId="1E3B57D0" wp14:editId="65A48F81">
            <wp:simplePos x="0" y="0"/>
            <wp:positionH relativeFrom="margin">
              <wp:align>right</wp:align>
            </wp:positionH>
            <wp:positionV relativeFrom="paragraph">
              <wp:posOffset>5080</wp:posOffset>
            </wp:positionV>
            <wp:extent cx="1866900" cy="2638425"/>
            <wp:effectExtent l="0" t="0" r="0" b="9525"/>
            <wp:wrapSquare wrapText="bothSides"/>
            <wp:docPr id="2" name="Imagen 2"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448"/>
                    <a:stretch/>
                  </pic:blipFill>
                  <pic:spPr bwMode="auto">
                    <a:xfrm>
                      <a:off x="0" y="0"/>
                      <a:ext cx="1866900" cy="2638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1365E">
        <w:rPr>
          <w:rFonts w:ascii="Arial Narrow" w:hAnsi="Arial Narrow"/>
          <w:sz w:val="28"/>
          <w:szCs w:val="28"/>
        </w:rPr>
        <w:t xml:space="preserve">La </w:t>
      </w:r>
      <w:r w:rsidRPr="0051365E">
        <w:rPr>
          <w:rFonts w:ascii="Arial Narrow" w:hAnsi="Arial Narrow"/>
          <w:b/>
          <w:sz w:val="28"/>
          <w:szCs w:val="28"/>
        </w:rPr>
        <w:t>LEY DE PREVENCIÓN DE RIESGOS LABORALES</w:t>
      </w:r>
      <w:r w:rsidRPr="0051365E">
        <w:rPr>
          <w:rFonts w:ascii="Arial Narrow" w:hAnsi="Arial Narrow"/>
          <w:sz w:val="28"/>
          <w:szCs w:val="28"/>
        </w:rPr>
        <w:t xml:space="preserve"> </w:t>
      </w:r>
      <w:r w:rsidRPr="0051365E">
        <w:rPr>
          <w:rFonts w:ascii="Arial Narrow" w:hAnsi="Arial Narrow"/>
          <w:sz w:val="28"/>
          <w:szCs w:val="28"/>
        </w:rPr>
        <w:t>otorga a los fabricantes, importadores y suministradores de productos químicos a proporcionar a los empresarios la información disponible sobre la peligrosidad de los mismos para su correcta utilización. Por otra parte, la misma Ley establece la responsabilidad del empresario de garantizar que esta información sea suministrada al trabajador de forma comprensible.</w:t>
      </w:r>
    </w:p>
    <w:p w:rsidR="0051365E" w:rsidRPr="0051365E" w:rsidRDefault="0051365E" w:rsidP="0051365E">
      <w:pPr>
        <w:jc w:val="both"/>
        <w:rPr>
          <w:rFonts w:ascii="Arial Narrow" w:hAnsi="Arial Narrow"/>
          <w:sz w:val="28"/>
          <w:szCs w:val="28"/>
        </w:rPr>
      </w:pPr>
    </w:p>
    <w:p w:rsidR="0051365E" w:rsidRPr="0051365E" w:rsidRDefault="0051365E" w:rsidP="0051365E">
      <w:pPr>
        <w:jc w:val="both"/>
        <w:rPr>
          <w:rFonts w:ascii="Arial Narrow" w:hAnsi="Arial Narrow"/>
          <w:sz w:val="28"/>
          <w:szCs w:val="28"/>
        </w:rPr>
      </w:pPr>
      <w:r w:rsidRPr="0051365E">
        <w:rPr>
          <w:rFonts w:ascii="Arial Narrow" w:hAnsi="Arial Narrow"/>
          <w:sz w:val="28"/>
          <w:szCs w:val="28"/>
        </w:rPr>
        <w:t xml:space="preserve">Vamos a analizar, por medio de este ejercicio, el formato que está establecido para estas </w:t>
      </w:r>
      <w:r w:rsidRPr="0051365E">
        <w:rPr>
          <w:rFonts w:ascii="Arial Narrow" w:hAnsi="Arial Narrow"/>
          <w:b/>
          <w:sz w:val="28"/>
          <w:szCs w:val="28"/>
        </w:rPr>
        <w:t>FDS</w:t>
      </w:r>
      <w:r w:rsidRPr="0051365E">
        <w:rPr>
          <w:rFonts w:ascii="Arial Narrow" w:hAnsi="Arial Narrow"/>
          <w:sz w:val="28"/>
          <w:szCs w:val="28"/>
        </w:rPr>
        <w:t xml:space="preserve"> así como la información que se ha de proporcionar en ellas.</w:t>
      </w:r>
    </w:p>
    <w:p w:rsidR="0051365E" w:rsidRPr="00ED4F16" w:rsidRDefault="0051365E" w:rsidP="002963DA">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51365E" w:rsidRPr="0051365E" w:rsidRDefault="0051365E" w:rsidP="0051365E">
      <w:pPr>
        <w:rPr>
          <w:rFonts w:ascii="Arial Narrow" w:hAnsi="Arial Narrow"/>
          <w:sz w:val="28"/>
          <w:szCs w:val="28"/>
        </w:rPr>
      </w:pPr>
      <w:r w:rsidRPr="0051365E">
        <w:rPr>
          <w:rFonts w:ascii="Arial Narrow" w:hAnsi="Arial Narrow"/>
          <w:sz w:val="28"/>
          <w:szCs w:val="28"/>
        </w:rPr>
        <w:t>Trata de buscar la información necesaria para contes</w:t>
      </w:r>
      <w:r>
        <w:rPr>
          <w:rFonts w:ascii="Arial Narrow" w:hAnsi="Arial Narrow"/>
          <w:sz w:val="28"/>
          <w:szCs w:val="28"/>
        </w:rPr>
        <w:t>tar a las siguientes cuestiones</w:t>
      </w:r>
      <w:r w:rsidRPr="0051365E">
        <w:rPr>
          <w:rFonts w:ascii="Arial Narrow" w:hAnsi="Arial Narrow"/>
          <w:sz w:val="28"/>
          <w:szCs w:val="28"/>
        </w:rPr>
        <w:t>:</w:t>
      </w:r>
    </w:p>
    <w:p w:rsidR="0051365E" w:rsidRPr="0051365E" w:rsidRDefault="0051365E" w:rsidP="0051365E">
      <w:pPr>
        <w:pStyle w:val="Prrafodelista"/>
        <w:numPr>
          <w:ilvl w:val="0"/>
          <w:numId w:val="26"/>
        </w:numPr>
        <w:spacing w:after="0" w:line="240" w:lineRule="auto"/>
        <w:jc w:val="both"/>
        <w:rPr>
          <w:rFonts w:ascii="Arial Narrow" w:hAnsi="Arial Narrow"/>
          <w:b/>
          <w:sz w:val="28"/>
          <w:szCs w:val="28"/>
        </w:rPr>
      </w:pPr>
      <w:r w:rsidRPr="0051365E">
        <w:rPr>
          <w:rFonts w:ascii="Arial Narrow" w:hAnsi="Arial Narrow"/>
          <w:b/>
          <w:sz w:val="28"/>
          <w:szCs w:val="28"/>
        </w:rPr>
        <w:t>DESCRIBE LOS 16 APARTADOS QUE DEBEN RECOGER LAS FICHAS DE DATOS DE SEGURIDAD.</w:t>
      </w:r>
    </w:p>
    <w:p w:rsidR="0051365E" w:rsidRPr="0051365E" w:rsidRDefault="0051365E" w:rsidP="0051365E">
      <w:pPr>
        <w:spacing w:after="0" w:line="240" w:lineRule="auto"/>
        <w:jc w:val="both"/>
        <w:rPr>
          <w:rFonts w:ascii="Arial Narrow" w:hAnsi="Arial Narrow"/>
          <w:b/>
          <w:sz w:val="28"/>
          <w:szCs w:val="28"/>
        </w:rPr>
      </w:pPr>
    </w:p>
    <w:p w:rsidR="0051365E" w:rsidRPr="0051365E" w:rsidRDefault="0051365E" w:rsidP="0051365E">
      <w:pPr>
        <w:pStyle w:val="Prrafodelista"/>
        <w:numPr>
          <w:ilvl w:val="0"/>
          <w:numId w:val="26"/>
        </w:numPr>
        <w:spacing w:after="0" w:line="240" w:lineRule="auto"/>
        <w:jc w:val="both"/>
        <w:rPr>
          <w:rFonts w:ascii="Arial Narrow" w:hAnsi="Arial Narrow"/>
          <w:b/>
          <w:sz w:val="28"/>
          <w:szCs w:val="28"/>
        </w:rPr>
      </w:pPr>
      <w:r w:rsidRPr="0051365E">
        <w:rPr>
          <w:rFonts w:ascii="Arial Narrow" w:hAnsi="Arial Narrow"/>
          <w:b/>
          <w:sz w:val="28"/>
          <w:szCs w:val="28"/>
        </w:rPr>
        <w:t>LOCALIZA LAS FDS DE LOS SIGUIENTES PRODUCTOS QUÍMICOS:</w:t>
      </w:r>
    </w:p>
    <w:p w:rsidR="0051365E" w:rsidRPr="0051365E" w:rsidRDefault="0051365E" w:rsidP="0051365E">
      <w:pPr>
        <w:rPr>
          <w:rFonts w:ascii="Arial Narrow" w:hAnsi="Arial Narrow"/>
          <w:sz w:val="28"/>
          <w:szCs w:val="28"/>
        </w:rPr>
      </w:pPr>
    </w:p>
    <w:p w:rsidR="0051365E" w:rsidRPr="0051365E" w:rsidRDefault="0051365E" w:rsidP="0051365E">
      <w:pPr>
        <w:numPr>
          <w:ilvl w:val="0"/>
          <w:numId w:val="27"/>
        </w:numPr>
        <w:spacing w:after="0" w:line="240" w:lineRule="auto"/>
        <w:rPr>
          <w:rFonts w:ascii="Arial Narrow" w:hAnsi="Arial Narrow"/>
          <w:sz w:val="28"/>
          <w:szCs w:val="28"/>
        </w:rPr>
      </w:pPr>
      <w:r>
        <w:rPr>
          <w:rFonts w:ascii="Arial Narrow" w:hAnsi="Arial Narrow"/>
          <w:sz w:val="28"/>
          <w:szCs w:val="28"/>
        </w:rPr>
        <w:t>HIDRÓXIDO DE SODIO</w:t>
      </w:r>
      <w:bookmarkStart w:id="0" w:name="_GoBack"/>
      <w:bookmarkEnd w:id="0"/>
    </w:p>
    <w:p w:rsidR="0051365E" w:rsidRPr="0051365E" w:rsidRDefault="0051365E" w:rsidP="0051365E">
      <w:pPr>
        <w:numPr>
          <w:ilvl w:val="0"/>
          <w:numId w:val="27"/>
        </w:numPr>
        <w:spacing w:after="0" w:line="240" w:lineRule="auto"/>
        <w:rPr>
          <w:rFonts w:ascii="Arial Narrow" w:hAnsi="Arial Narrow"/>
          <w:sz w:val="28"/>
          <w:szCs w:val="28"/>
        </w:rPr>
      </w:pPr>
      <w:r>
        <w:rPr>
          <w:rFonts w:ascii="Arial Narrow" w:hAnsi="Arial Narrow"/>
          <w:sz w:val="28"/>
          <w:szCs w:val="28"/>
        </w:rPr>
        <w:t>ACIDO CLORHÍDRICO</w:t>
      </w:r>
    </w:p>
    <w:p w:rsidR="0051365E" w:rsidRPr="0051365E" w:rsidRDefault="0051365E" w:rsidP="0051365E">
      <w:pPr>
        <w:numPr>
          <w:ilvl w:val="0"/>
          <w:numId w:val="27"/>
        </w:numPr>
        <w:spacing w:after="0" w:line="240" w:lineRule="auto"/>
        <w:rPr>
          <w:rFonts w:ascii="Arial Narrow" w:hAnsi="Arial Narrow"/>
          <w:sz w:val="28"/>
          <w:szCs w:val="28"/>
        </w:rPr>
      </w:pPr>
      <w:r>
        <w:rPr>
          <w:rFonts w:ascii="Arial Narrow" w:hAnsi="Arial Narrow"/>
          <w:sz w:val="28"/>
          <w:szCs w:val="28"/>
        </w:rPr>
        <w:t>FENOLFTALEINA</w:t>
      </w:r>
    </w:p>
    <w:p w:rsidR="00ED4F16" w:rsidRDefault="00ED4F16">
      <w:pPr>
        <w:spacing w:after="0" w:line="240" w:lineRule="auto"/>
        <w:jc w:val="both"/>
        <w:rPr>
          <w:rFonts w:ascii="Arial Narrow" w:hAnsi="Arial Narrow"/>
          <w:sz w:val="28"/>
          <w:szCs w:val="28"/>
        </w:rPr>
      </w:pPr>
    </w:p>
    <w:sectPr w:rsidR="00ED4F16"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36B" w:rsidRDefault="003F236B" w:rsidP="00F63B5E">
      <w:pPr>
        <w:spacing w:after="0" w:line="240" w:lineRule="auto"/>
      </w:pPr>
      <w:r>
        <w:separator/>
      </w:r>
    </w:p>
  </w:endnote>
  <w:endnote w:type="continuationSeparator" w:id="0">
    <w:p w:rsidR="003F236B" w:rsidRDefault="003F236B"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36B" w:rsidRDefault="003F236B" w:rsidP="00F63B5E">
      <w:pPr>
        <w:spacing w:after="0" w:line="240" w:lineRule="auto"/>
      </w:pPr>
      <w:r>
        <w:separator/>
      </w:r>
    </w:p>
  </w:footnote>
  <w:footnote w:type="continuationSeparator" w:id="0">
    <w:p w:rsidR="003F236B" w:rsidRDefault="003F236B"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51365E">
      <w:rPr>
        <w:rFonts w:ascii="Arial Narrow" w:hAnsi="Arial Narrow"/>
        <w:sz w:val="20"/>
        <w:szCs w:val="20"/>
      </w:rPr>
      <w:t xml:space="preserve"> </w:t>
    </w:r>
    <w:r w:rsidR="00ED4F16">
      <w:rPr>
        <w:rFonts w:ascii="Arial Narrow" w:hAnsi="Arial Narrow"/>
        <w:sz w:val="20"/>
        <w:szCs w:val="20"/>
      </w:rPr>
      <w:t xml:space="preserve"> </w:t>
    </w:r>
    <w:r w:rsidR="0051365E">
      <w:rPr>
        <w:rFonts w:ascii="Arial Narrow" w:hAnsi="Arial Narrow"/>
        <w:sz w:val="20"/>
        <w:szCs w:val="20"/>
      </w:rPr>
      <w:t>TECNCAS DE LABORATORIO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E7B1556"/>
    <w:multiLevelType w:val="hybridMultilevel"/>
    <w:tmpl w:val="77649F9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14C3A49"/>
    <w:multiLevelType w:val="hybridMultilevel"/>
    <w:tmpl w:val="894815F0"/>
    <w:lvl w:ilvl="0" w:tplc="0C0A0009">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4">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D9D4C32"/>
    <w:multiLevelType w:val="hybridMultilevel"/>
    <w:tmpl w:val="B2AC09B6"/>
    <w:lvl w:ilvl="0" w:tplc="0C0A0001">
      <w:start w:val="1"/>
      <w:numFmt w:val="bullet"/>
      <w:lvlText w:val=""/>
      <w:lvlJc w:val="left"/>
      <w:pPr>
        <w:tabs>
          <w:tab w:val="num" w:pos="1068"/>
        </w:tabs>
        <w:ind w:left="1068" w:hanging="360"/>
      </w:pPr>
      <w:rPr>
        <w:rFonts w:ascii="Symbol" w:eastAsia="Times New Roman" w:hAnsi="Symbol" w:cs="Times New Roman"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9">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5C160633"/>
    <w:multiLevelType w:val="hybridMultilevel"/>
    <w:tmpl w:val="F846406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7"/>
  </w:num>
  <w:num w:numId="4">
    <w:abstractNumId w:val="2"/>
  </w:num>
  <w:num w:numId="5">
    <w:abstractNumId w:val="8"/>
  </w:num>
  <w:num w:numId="6">
    <w:abstractNumId w:val="0"/>
  </w:num>
  <w:num w:numId="7">
    <w:abstractNumId w:val="14"/>
  </w:num>
  <w:num w:numId="8">
    <w:abstractNumId w:val="16"/>
  </w:num>
  <w:num w:numId="9">
    <w:abstractNumId w:val="6"/>
  </w:num>
  <w:num w:numId="10">
    <w:abstractNumId w:val="17"/>
  </w:num>
  <w:num w:numId="11">
    <w:abstractNumId w:val="10"/>
  </w:num>
  <w:num w:numId="12">
    <w:abstractNumId w:val="12"/>
  </w:num>
  <w:num w:numId="13">
    <w:abstractNumId w:val="19"/>
  </w:num>
  <w:num w:numId="14">
    <w:abstractNumId w:val="1"/>
  </w:num>
  <w:num w:numId="15">
    <w:abstractNumId w:val="23"/>
  </w:num>
  <w:num w:numId="16">
    <w:abstractNumId w:val="26"/>
  </w:num>
  <w:num w:numId="17">
    <w:abstractNumId w:val="11"/>
  </w:num>
  <w:num w:numId="18">
    <w:abstractNumId w:val="4"/>
  </w:num>
  <w:num w:numId="19">
    <w:abstractNumId w:val="21"/>
  </w:num>
  <w:num w:numId="20">
    <w:abstractNumId w:val="25"/>
  </w:num>
  <w:num w:numId="21">
    <w:abstractNumId w:val="3"/>
  </w:num>
  <w:num w:numId="22">
    <w:abstractNumId w:val="24"/>
  </w:num>
  <w:num w:numId="23">
    <w:abstractNumId w:val="20"/>
  </w:num>
  <w:num w:numId="24">
    <w:abstractNumId w:val="22"/>
  </w:num>
  <w:num w:numId="25">
    <w:abstractNumId w:val="18"/>
  </w:num>
  <w:num w:numId="26">
    <w:abstractNumId w:val="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0F5F33"/>
    <w:rsid w:val="00103E11"/>
    <w:rsid w:val="00104FDB"/>
    <w:rsid w:val="001324C9"/>
    <w:rsid w:val="00142F52"/>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236B"/>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1365E"/>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43EB6"/>
    <w:rsid w:val="00D54EB1"/>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E3545-061F-401C-A83B-B7B5C67E7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207</Words>
  <Characters>1142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26</cp:revision>
  <cp:lastPrinted>2015-06-17T13:02:00Z</cp:lastPrinted>
  <dcterms:created xsi:type="dcterms:W3CDTF">2015-06-17T12:34:00Z</dcterms:created>
  <dcterms:modified xsi:type="dcterms:W3CDTF">2015-06-22T14:50:00Z</dcterms:modified>
</cp:coreProperties>
</file>